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XSpec="right" w:tblpY="6816"/>
        <w:tblW w:w="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VoIP Protocols</w:t>
            </w:r>
          </w:p>
        </w:tc>
        <w:tc>
          <w:tcPr>
            <w:tcW w:w="333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SIP (RFC3261) over TCP/UDP/TLS, STUN, RTP/RTCP/SRTP,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Codecs</w:t>
            </w:r>
          </w:p>
        </w:tc>
        <w:tc>
          <w:tcPr>
            <w:tcW w:w="333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G.711a/u, G.722, G.729AB, G.726-32, G.723.1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526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DSP</w:t>
            </w:r>
          </w:p>
        </w:tc>
        <w:tc>
          <w:tcPr>
            <w:tcW w:w="3338" w:type="dxa"/>
          </w:tcPr>
          <w:p>
            <w:pPr>
              <w:rPr>
                <w:rFonts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Handset/Headset/Speaker-phone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(EHS support for Plantronics headsets) </w:t>
            </w:r>
          </w:p>
          <w:p>
            <w:pPr>
              <w:rPr>
                <w:rFonts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VAD/CNG, Full-duplex AEC, HD voice, DTMF Inband/Relay (RFC2833)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Call Ops</w:t>
            </w:r>
          </w:p>
        </w:tc>
        <w:tc>
          <w:tcPr>
            <w:tcW w:w="333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Caller ID, Do-not-disturb, Auto-answering, Voice Message, 3-way Conference, Call Forward/Transfer</w:t>
            </w:r>
          </w:p>
        </w:tc>
      </w:tr>
    </w:tbl>
    <w:tbl>
      <w:tblPr>
        <w:tblStyle w:val="10"/>
        <w:tblpPr w:leftFromText="180" w:rightFromText="180" w:vertAnchor="text" w:horzAnchor="margin" w:tblpXSpec="right" w:tblpY="11738"/>
        <w:tblW w:w="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Power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Supply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271" w:lineRule="exact"/>
              <w:ind w:firstLine="90" w:firstLineChars="50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Input:100-240V</w:t>
            </w:r>
          </w:p>
          <w:p>
            <w:pPr>
              <w:autoSpaceDE w:val="0"/>
              <w:autoSpaceDN w:val="0"/>
              <w:adjustRightInd w:val="0"/>
              <w:spacing w:line="311" w:lineRule="exact"/>
              <w:ind w:firstLine="90" w:firstLineChars="50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Output: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V/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Network Interface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274" w:lineRule="exact"/>
              <w:ind w:firstLine="90" w:firstLineChars="5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1Gbps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, RJ-45 x2</w:t>
            </w:r>
          </w:p>
          <w:p>
            <w:pPr>
              <w:autoSpaceDE w:val="0"/>
              <w:autoSpaceDN w:val="0"/>
              <w:adjustRightInd w:val="0"/>
              <w:spacing w:line="274" w:lineRule="exact"/>
              <w:ind w:firstLine="90" w:firstLineChars="50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(Network x1 + PC x1)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utoSpaceDE w:val="0"/>
              <w:autoSpaceDN w:val="0"/>
              <w:adjustRightInd w:val="0"/>
              <w:spacing w:line="271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Audio Interface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271" w:lineRule="exact"/>
              <w:ind w:firstLine="90" w:firstLineChars="5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RJ-9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x2</w:t>
            </w:r>
          </w:p>
          <w:p>
            <w:pPr>
              <w:autoSpaceDE w:val="0"/>
              <w:autoSpaceDN w:val="0"/>
              <w:adjustRightInd w:val="0"/>
              <w:spacing w:line="271" w:lineRule="exact"/>
              <w:ind w:firstLine="90" w:firstLineChars="5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(Handset x1, Headset x1)</w:t>
            </w:r>
          </w:p>
        </w:tc>
      </w:tr>
    </w:tbl>
    <w:p>
      <w:pPr>
        <w:widowControl/>
        <w:rPr>
          <w:rFonts w:ascii="Verdana" w:hAnsi="Verdana" w:eastAsia="宋体"/>
          <w:sz w:val="28"/>
          <w:lang w:eastAsia="zh-CN"/>
        </w:rPr>
      </w:pPr>
      <w:bookmarkStart w:id="0" w:name="_GoBack"/>
      <w:bookmarkEnd w:id="0"/>
      <w:r>
        <w:rPr>
          <w:rFonts w:ascii="Verdana" w:hAnsi="Verdana"/>
          <w:sz w:val="28"/>
          <w:lang w:eastAsia="zh-CN"/>
        </w:rPr>
        <w:pict>
          <v:shape id="_x0000_s1039" o:spid="_x0000_s1039" o:spt="202" type="#_x0000_t202" style="position:absolute;left:0pt;margin-left:318.4pt;margin-top:244.45pt;height:59.45pt;width:254.5pt;z-index:2517268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eastAsia="宋体"/>
                      <w:b/>
                      <w:color w:val="FF0000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eastAsia="宋体"/>
                      <w:b/>
                      <w:color w:val="FF0000"/>
                      <w:sz w:val="30"/>
                      <w:szCs w:val="30"/>
                      <w:lang w:eastAsia="zh-CN"/>
                    </w:rPr>
                    <w:t>3.5</w:t>
                  </w:r>
                  <w:r>
                    <w:rPr>
                      <w:rFonts w:eastAsia="宋体"/>
                      <w:b/>
                      <w:color w:val="FF0000"/>
                      <w:sz w:val="30"/>
                      <w:szCs w:val="30"/>
                      <w:lang w:eastAsia="zh-CN"/>
                    </w:rPr>
                    <w:t>’’</w:t>
                  </w:r>
                  <w:r>
                    <w:rPr>
                      <w:rFonts w:hint="eastAsia" w:eastAsia="宋体"/>
                      <w:b/>
                      <w:color w:val="FF0000"/>
                      <w:sz w:val="30"/>
                      <w:szCs w:val="30"/>
                      <w:lang w:eastAsia="zh-CN"/>
                    </w:rPr>
                    <w:t xml:space="preserve"> Color Screen + DSS Screen</w:t>
                  </w:r>
                </w:p>
                <w:p>
                  <w:pPr>
                    <w:ind w:firstLine="148" w:firstLineChars="49"/>
                    <w:rPr>
                      <w:rFonts w:hint="eastAsia" w:eastAsia="宋体"/>
                      <w:b/>
                      <w:color w:val="FF0000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eastAsia="宋体"/>
                      <w:b/>
                      <w:color w:val="FF0000"/>
                      <w:sz w:val="30"/>
                      <w:szCs w:val="30"/>
                      <w:lang w:eastAsia="zh-CN"/>
                    </w:rPr>
                    <w:t>The Best Choice for Enterprise</w:t>
                  </w:r>
                </w:p>
              </w:txbxContent>
            </v:textbox>
          </v:shape>
        </w:pict>
      </w:r>
      <w:r>
        <w:rPr>
          <w:rFonts w:ascii="Verdana" w:hAnsi="Verdana"/>
          <w:sz w:val="28"/>
          <w:lang w:eastAsia="zh-CN"/>
        </w:rPr>
        <w:pict>
          <v:shape id="_x0000_s1028" o:spid="_x0000_s1028" o:spt="202" type="#_x0000_t202" style="position:absolute;left:0pt;margin-left:429.5pt;margin-top:-23.45pt;height:86.25pt;width:126pt;z-index:25172070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 w:asciiTheme="majorHAnsi" w:hAnsiTheme="majorHAnsi" w:cstheme="majorHAnsi"/>
                      <w:b/>
                      <w:color w:val="FF0000"/>
                      <w:sz w:val="84"/>
                      <w:szCs w:val="84"/>
                      <w:lang w:eastAsia="zh-CN"/>
                    </w:rPr>
                  </w:pPr>
                  <w:r>
                    <w:rPr>
                      <w:rFonts w:eastAsia="方正粗倩繁体" w:asciiTheme="majorHAnsi" w:hAnsiTheme="majorHAnsi" w:cstheme="majorHAnsi"/>
                      <w:b/>
                      <w:color w:val="FF0000"/>
                      <w:sz w:val="84"/>
                      <w:szCs w:val="84"/>
                    </w:rPr>
                    <w:t>X</w:t>
                  </w:r>
                  <w:r>
                    <w:rPr>
                      <w:rFonts w:hint="eastAsia" w:eastAsia="方正粗倩繁体" w:asciiTheme="majorHAnsi" w:hAnsiTheme="majorHAnsi" w:cstheme="majorHAnsi"/>
                      <w:b/>
                      <w:color w:val="FF0000"/>
                      <w:sz w:val="84"/>
                      <w:szCs w:val="84"/>
                      <w:lang w:eastAsia="zh-CN"/>
                    </w:rPr>
                    <w:t>5S</w:t>
                  </w:r>
                </w:p>
              </w:txbxContent>
            </v:textbox>
          </v:shape>
        </w:pict>
      </w:r>
      <w:r>
        <w:rPr>
          <w:rFonts w:ascii="Verdana" w:hAnsi="Verdana"/>
          <w:sz w:val="28"/>
          <w:lang w:eastAsia="zh-CN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-457200</wp:posOffset>
            </wp:positionV>
            <wp:extent cx="7583170" cy="4327525"/>
            <wp:effectExtent l="19050" t="0" r="0" b="0"/>
            <wp:wrapNone/>
            <wp:docPr id="1" name="图片 1" descr="摄图网-桌上的白色电脑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摄图网-桌上的白色电脑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229" cy="432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lang w:eastAsia="zh-CN"/>
        </w:rPr>
        <w:pict>
          <v:shape id="_x0000_s1027" o:spid="_x0000_s1027" o:spt="202" type="#_x0000_t202" style="position:absolute;left:0pt;margin-left:-30.5pt;margin-top:365.85pt;height:349.2pt;width:303.2pt;mso-position-vertical-relative:page;z-index:251707392;mso-width-relative:margin;mso-height-relative:margin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beforeLines="50" w:afterLines="50"/>
                    <w:rPr>
                      <w:rFonts w:ascii="Expansiva" w:hAnsi="Expansiva" w:eastAsia="宋体"/>
                      <w:b/>
                      <w:color w:val="FF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Expansiva" w:hAnsi="Expansiva"/>
                      <w:b/>
                      <w:color w:val="FF0000"/>
                      <w:sz w:val="28"/>
                      <w:szCs w:val="28"/>
                    </w:rPr>
                    <w:t>Highlights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</w:pPr>
                  <w:r>
                    <w:rPr>
                      <w:rFonts w:hint="eastAsia"/>
                      <w:lang w:val="en-US" w:eastAsia="zh-CN"/>
                    </w:rPr>
                    <w:t>3.5 inch color screen-better your user experience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</w:pPr>
                  <w:r>
                    <w:rPr>
                      <w:rFonts w:hint="eastAsia"/>
                    </w:rPr>
                    <w:t>DSS Key-mapping LCD</w:t>
                  </w:r>
                  <w:r>
                    <w:t>–</w:t>
                  </w:r>
                  <w:r>
                    <w:rPr>
                      <w:rFonts w:hint="eastAsia" w:eastAsia="宋体"/>
                      <w:lang w:eastAsia="zh-CN"/>
                    </w:rPr>
                    <w:t>8</w:t>
                  </w:r>
                  <w:r>
                    <w:rPr>
                      <w:rFonts w:hint="eastAsia"/>
                    </w:rPr>
                    <w:t xml:space="preserve"> DSS keys corresponded to the LCD display to provide dynamic DSS/BLF functions up to five pages at </w:t>
                  </w:r>
                  <w:r>
                    <w:t>virtualized</w:t>
                  </w:r>
                  <w:r>
                    <w:rPr>
                      <w:rFonts w:hint="eastAsia"/>
                    </w:rPr>
                    <w:t xml:space="preserve"> total </w:t>
                  </w:r>
                  <w:r>
                    <w:rPr>
                      <w:rFonts w:hint="eastAsia" w:eastAsia="宋体"/>
                      <w:lang w:eastAsia="zh-CN"/>
                    </w:rPr>
                    <w:t>40</w:t>
                  </w:r>
                  <w:r>
                    <w:rPr>
                      <w:rFonts w:hint="eastAsia"/>
                    </w:rPr>
                    <w:t xml:space="preserve"> DSS keys</w:t>
                  </w:r>
                  <w:r>
                    <w:rPr>
                      <w:rFonts w:hint="eastAsia"/>
                      <w:lang w:eastAsia="zh-CN"/>
                    </w:rPr>
                    <w:t>.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</w:pPr>
                  <w:r>
                    <w:rPr>
                      <w:rFonts w:hint="eastAsia" w:eastAsia="宋体"/>
                      <w:lang w:eastAsia="zh-CN"/>
                    </w:rPr>
                    <w:t>6</w:t>
                  </w:r>
                  <w:r>
                    <w:rPr>
                      <w:rFonts w:hint="eastAsia"/>
                    </w:rPr>
                    <w:t xml:space="preserve"> Lines </w:t>
                  </w:r>
                  <w:r>
                    <w:t>–</w:t>
                  </w:r>
                  <w:r>
                    <w:rPr>
                      <w:rFonts w:hint="eastAsia"/>
                    </w:rPr>
                    <w:t xml:space="preserve"> Each line applied to one VoIP (SIP) service account.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Fast/Gigabit Ethernet</w:t>
                  </w:r>
                  <w:r>
                    <w:t>–Dual switched auto-sensing  Gigabit network ports, PoE</w:t>
                  </w:r>
                  <w:r>
                    <w:rPr>
                      <w:rFonts w:hint="eastAsia"/>
                    </w:rPr>
                    <w:t>.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</w:pPr>
                  <w:r>
                    <w:rPr>
                      <w:rFonts w:hint="eastAsia" w:eastAsia="宋体"/>
                      <w:lang w:eastAsia="zh-CN"/>
                    </w:rPr>
                    <w:t>Support Bluetooth with USB dongle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  <w:rPr>
                      <w:rFonts w:eastAsia="宋体"/>
                      <w:lang w:eastAsia="zh-CN"/>
                    </w:rPr>
                  </w:pPr>
                  <w:r>
                    <w:rPr>
                      <w:rFonts w:eastAsia="宋体"/>
                      <w:lang w:eastAsia="zh-CN"/>
                    </w:rPr>
                    <w:t> </w:t>
                  </w:r>
                  <w:r>
                    <w:rPr>
                      <w:rFonts w:hint="eastAsia" w:eastAsia="宋体"/>
                      <w:lang w:eastAsia="zh-CN"/>
                    </w:rPr>
                    <w:t>S</w:t>
                  </w:r>
                  <w:r>
                    <w:rPr>
                      <w:rFonts w:eastAsia="宋体"/>
                      <w:lang w:eastAsia="zh-CN"/>
                    </w:rPr>
                    <w:t>upport </w:t>
                  </w:r>
                  <w:r>
                    <w:rPr>
                      <w:rFonts w:hint="eastAsia" w:eastAsia="宋体"/>
                      <w:lang w:eastAsia="zh-CN"/>
                    </w:rPr>
                    <w:t xml:space="preserve">EHS </w:t>
                  </w:r>
                  <w:r>
                    <w:rPr>
                      <w:rFonts w:eastAsia="宋体"/>
                      <w:lang w:eastAsia="zh-CN"/>
                    </w:rPr>
                    <w:t>headsets</w:t>
                  </w:r>
                  <w:r>
                    <w:rPr>
                      <w:rFonts w:hint="eastAsia" w:eastAsia="宋体"/>
                      <w:lang w:eastAsia="zh-CN"/>
                    </w:rPr>
                    <w:t>(</w:t>
                  </w:r>
                  <w:r>
                    <w:rPr>
                      <w:rFonts w:eastAsia="宋体"/>
                      <w:lang w:eastAsia="zh-CN"/>
                    </w:rPr>
                    <w:t>Plantronics</w:t>
                  </w:r>
                  <w:r>
                    <w:rPr>
                      <w:rFonts w:hint="eastAsia" w:eastAsia="宋体"/>
                      <w:lang w:eastAsia="zh-CN"/>
                    </w:rPr>
                    <w:t>)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</w:pPr>
                  <w:r>
                    <w:rPr>
                      <w:rFonts w:hint="eastAsia"/>
                    </w:rPr>
                    <w:t xml:space="preserve">Higher </w:t>
                  </w:r>
                  <w:r>
                    <w:t>security–Automated provisioning using TR-069 or AES encrypted XML configuration file, TLS/SRTP/HTTPS for advanced security and privacy protection</w:t>
                  </w:r>
                </w:p>
                <w:p>
                  <w:pPr>
                    <w:pStyle w:val="14"/>
                    <w:numPr>
                      <w:ilvl w:val="0"/>
                      <w:numId w:val="1"/>
                    </w:numPr>
                    <w:ind w:left="284" w:leftChars="0" w:hanging="284"/>
                  </w:pPr>
                  <w:r>
                    <w:t>Stronger compatibility–</w:t>
                  </w:r>
                  <w:r>
                    <w:rPr>
                      <w:rFonts w:hint="eastAsia"/>
                    </w:rPr>
                    <w:t>I</w:t>
                  </w:r>
                  <w:r>
                    <w:t xml:space="preserve">nteroperability with major platforms, such as, Asterisk, Broadsoft, 3CX, Elastix, </w:t>
                  </w:r>
                  <w:r>
                    <w:rPr>
                      <w:rFonts w:hint="eastAsia"/>
                      <w:lang w:eastAsia="zh-CN"/>
                    </w:rPr>
                    <w:t>Xorcom,</w:t>
                  </w:r>
                  <w:r>
                    <w:t>etc.</w:t>
                  </w:r>
                </w:p>
                <w:p>
                  <w:pPr>
                    <w:pStyle w:val="14"/>
                    <w:ind w:left="284" w:leftChars="0"/>
                  </w:pPr>
                </w:p>
              </w:txbxContent>
            </v:textbox>
          </v:shape>
        </w:pict>
      </w:r>
      <w:r>
        <w:rPr>
          <w:rFonts w:ascii="Verdana" w:hAnsi="Verdana"/>
          <w:sz w:val="28"/>
          <w:lang w:eastAsia="zh-CN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-108585</wp:posOffset>
            </wp:positionH>
            <wp:positionV relativeFrom="page">
              <wp:posOffset>159385</wp:posOffset>
            </wp:positionV>
            <wp:extent cx="1320165" cy="403860"/>
            <wp:effectExtent l="1905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676" b="98883" l="0" r="100000">
                                  <a14:foregroundMark x1="36153" y1="37430" x2="36153" y2="0"/>
                                  <a14:foregroundMark x1="36484" y1="14525" x2="36484" y2="0"/>
                                  <a14:foregroundMark x1="51575" y1="13408" x2="51575" y2="0"/>
                                  <a14:foregroundMark x1="50746" y1="35196" x2="50746" y2="0"/>
                                  <a14:foregroundMark x1="61360" y1="14525" x2="61360" y2="0"/>
                                  <a14:foregroundMark x1="67828" y1="46927" x2="67828" y2="0"/>
                                  <a14:foregroundMark x1="72305" y1="14525" x2="72305" y2="0"/>
                                  <a14:foregroundMark x1="81924" y1="14525" x2="81924" y2="0"/>
                                  <a14:foregroundMark x1="86070" y1="12291" x2="86070" y2="0"/>
                                  <a14:foregroundMark x1="87396" y1="41341" x2="87396" y2="0"/>
                                  <a14:foregroundMark x1="94527" y1="38547" x2="94527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MingLiU" w:hAnsi="PMingLiU" w:eastAsia="PMingLiU" w:cs="PMingLiU"/>
          <w:kern w:val="0"/>
          <w:szCs w:val="24"/>
          <w:lang w:eastAsia="zh-CN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4166235</wp:posOffset>
            </wp:positionH>
            <wp:positionV relativeFrom="page">
              <wp:posOffset>9585960</wp:posOffset>
            </wp:positionV>
            <wp:extent cx="2190115" cy="425450"/>
            <wp:effectExtent l="0" t="0" r="635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pict>
          <v:shape id="_x0000_s1031" o:spid="_x0000_s1031" o:spt="202" type="#_x0000_t202" style="position:absolute;left:0pt;margin-left:-28pt;margin-top:797pt;height:110.55pt;width:576pt;mso-position-vertical-relative:page;z-index:-251602944;mso-width-relative:margin;mso-height-relative:margin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6IOQIAACc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Fanvil Technology Co., LTD.</w:t>
                  </w:r>
                  <w:r>
                    <w:rPr>
                      <w:rFonts w:hint="eastAsia"/>
                      <w:color w:val="FF0000"/>
                    </w:rPr>
                    <w:tab/>
                  </w:r>
                  <w:r>
                    <w:rPr>
                      <w:rFonts w:hint="eastAsia"/>
                      <w:color w:val="FF0000"/>
                    </w:rPr>
                    <w:tab/>
                  </w:r>
                  <w:r>
                    <w:rPr>
                      <w:rFonts w:hint="eastAsia"/>
                      <w:color w:val="FF0000"/>
                    </w:rPr>
                    <w:tab/>
                  </w:r>
                  <w:r>
                    <w:rPr>
                      <w:rFonts w:hint="eastAsia"/>
                      <w:color w:val="FF0000"/>
                    </w:rPr>
                    <w:t>www.fanvil.com</w:t>
                  </w:r>
                  <w:r>
                    <w:rPr>
                      <w:rFonts w:hint="eastAsia"/>
                      <w:color w:val="FF0000"/>
                    </w:rPr>
                    <w:tab/>
                  </w:r>
                  <w:r>
                    <w:rPr>
                      <w:rFonts w:hint="eastAsia"/>
                      <w:color w:val="FF0000"/>
                    </w:rPr>
                    <w:tab/>
                  </w:r>
                  <w:r>
                    <w:rPr>
                      <w:rFonts w:hint="eastAsia"/>
                      <w:color w:val="FF0000"/>
                    </w:rPr>
                    <w:tab/>
                  </w:r>
                  <w:r>
                    <w:rPr>
                      <w:rFonts w:hint="eastAsia"/>
                      <w:color w:val="FF0000"/>
                    </w:rPr>
                    <w:t>Tel: +86-755-2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64</w:t>
                  </w:r>
                  <w:r>
                    <w:rPr>
                      <w:rFonts w:hint="eastAsia"/>
                      <w:color w:val="FF0000"/>
                    </w:rPr>
                    <w:t>0 2199</w:t>
                  </w:r>
                </w:p>
                <w:p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Microsoft JhengHei" w:eastAsia="Microsoft JhengHei" w:cs="Microsoft JhengHei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Microsoft JhengHei" w:eastAsia="Microsoft JhengHei" w:cs="Microsoft JhengHei"/>
                      <w:color w:val="FF0000"/>
                      <w:kern w:val="0"/>
                      <w:sz w:val="18"/>
                      <w:szCs w:val="18"/>
                    </w:rPr>
                    <w:t>3F, Block A, Gaoxinqi Building, Anhua Industrial Park, Qianjin 1 Road,, 35th District, Bao'An, Shenzhen, 518101 P.R. China.</w:t>
                  </w:r>
                </w:p>
              </w:txbxContent>
            </v:textbox>
          </v:shape>
        </w:pi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粗倩繁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xpansiva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標楷體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標楷體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38B6"/>
    <w:multiLevelType w:val="multilevel"/>
    <w:tmpl w:val="349738B6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BA2"/>
    <w:rsid w:val="000162E5"/>
    <w:rsid w:val="00041BB9"/>
    <w:rsid w:val="00071F8F"/>
    <w:rsid w:val="000B4EEB"/>
    <w:rsid w:val="000B65B7"/>
    <w:rsid w:val="000B6BA2"/>
    <w:rsid w:val="000D69FE"/>
    <w:rsid w:val="00125AC9"/>
    <w:rsid w:val="001425F6"/>
    <w:rsid w:val="001A4C87"/>
    <w:rsid w:val="001E1973"/>
    <w:rsid w:val="001F6111"/>
    <w:rsid w:val="002234D9"/>
    <w:rsid w:val="002311FF"/>
    <w:rsid w:val="00236A45"/>
    <w:rsid w:val="00247BEF"/>
    <w:rsid w:val="00251BDF"/>
    <w:rsid w:val="002A2F01"/>
    <w:rsid w:val="002B2B41"/>
    <w:rsid w:val="002C57E6"/>
    <w:rsid w:val="003173FD"/>
    <w:rsid w:val="00384F29"/>
    <w:rsid w:val="003A20F3"/>
    <w:rsid w:val="003A6B93"/>
    <w:rsid w:val="003A6F26"/>
    <w:rsid w:val="003E7999"/>
    <w:rsid w:val="0041324D"/>
    <w:rsid w:val="004315F2"/>
    <w:rsid w:val="00450E52"/>
    <w:rsid w:val="004814C1"/>
    <w:rsid w:val="0049053D"/>
    <w:rsid w:val="00494CB8"/>
    <w:rsid w:val="004E3245"/>
    <w:rsid w:val="004E760C"/>
    <w:rsid w:val="004F6F22"/>
    <w:rsid w:val="00577F80"/>
    <w:rsid w:val="005E613C"/>
    <w:rsid w:val="006338C2"/>
    <w:rsid w:val="0065104A"/>
    <w:rsid w:val="0069048F"/>
    <w:rsid w:val="00695C81"/>
    <w:rsid w:val="006A1BFF"/>
    <w:rsid w:val="006A224B"/>
    <w:rsid w:val="006E1DAB"/>
    <w:rsid w:val="007218B6"/>
    <w:rsid w:val="0074218D"/>
    <w:rsid w:val="00760EB6"/>
    <w:rsid w:val="0076663A"/>
    <w:rsid w:val="007A5A7F"/>
    <w:rsid w:val="007B1264"/>
    <w:rsid w:val="007C7923"/>
    <w:rsid w:val="00811B01"/>
    <w:rsid w:val="00813C80"/>
    <w:rsid w:val="00821312"/>
    <w:rsid w:val="0084695D"/>
    <w:rsid w:val="008544AA"/>
    <w:rsid w:val="0089145D"/>
    <w:rsid w:val="0089201D"/>
    <w:rsid w:val="008A5DAE"/>
    <w:rsid w:val="008B6696"/>
    <w:rsid w:val="008C048A"/>
    <w:rsid w:val="008C7C6D"/>
    <w:rsid w:val="008E5B1F"/>
    <w:rsid w:val="009321DD"/>
    <w:rsid w:val="009362EA"/>
    <w:rsid w:val="00962339"/>
    <w:rsid w:val="009758B1"/>
    <w:rsid w:val="00995FAB"/>
    <w:rsid w:val="009E2A0C"/>
    <w:rsid w:val="009F69B6"/>
    <w:rsid w:val="00A035E3"/>
    <w:rsid w:val="00A07DE6"/>
    <w:rsid w:val="00A450F7"/>
    <w:rsid w:val="00AB6D0E"/>
    <w:rsid w:val="00AC5854"/>
    <w:rsid w:val="00AE3770"/>
    <w:rsid w:val="00AE58A8"/>
    <w:rsid w:val="00AF3911"/>
    <w:rsid w:val="00B078CA"/>
    <w:rsid w:val="00B16749"/>
    <w:rsid w:val="00B2768B"/>
    <w:rsid w:val="00B35841"/>
    <w:rsid w:val="00B71160"/>
    <w:rsid w:val="00B9335C"/>
    <w:rsid w:val="00BD4C62"/>
    <w:rsid w:val="00BD695D"/>
    <w:rsid w:val="00BE60D9"/>
    <w:rsid w:val="00BE6A66"/>
    <w:rsid w:val="00C24FB6"/>
    <w:rsid w:val="00CC0072"/>
    <w:rsid w:val="00CC4536"/>
    <w:rsid w:val="00CE0731"/>
    <w:rsid w:val="00CF55C2"/>
    <w:rsid w:val="00D035BD"/>
    <w:rsid w:val="00D15560"/>
    <w:rsid w:val="00D37CCA"/>
    <w:rsid w:val="00D44E2D"/>
    <w:rsid w:val="00D57770"/>
    <w:rsid w:val="00D82936"/>
    <w:rsid w:val="00DC52A1"/>
    <w:rsid w:val="00DF71FA"/>
    <w:rsid w:val="00E14D34"/>
    <w:rsid w:val="00E23DAC"/>
    <w:rsid w:val="00E2625D"/>
    <w:rsid w:val="00EB2D2F"/>
    <w:rsid w:val="00EB7B12"/>
    <w:rsid w:val="00EC57B9"/>
    <w:rsid w:val="00ED33C9"/>
    <w:rsid w:val="00F1600B"/>
    <w:rsid w:val="00F20E55"/>
    <w:rsid w:val="00F32F12"/>
    <w:rsid w:val="00F6408A"/>
    <w:rsid w:val="00FC6E81"/>
    <w:rsid w:val="00FE3FD4"/>
    <w:rsid w:val="42C65478"/>
    <w:rsid w:val="4899020D"/>
    <w:rsid w:val="54312E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  <w:style w:type="character" w:styleId="8">
    <w:name w:val="Hyperlink"/>
    <w:basedOn w:val="7"/>
    <w:unhideWhenUsed/>
    <w:uiPriority w:val="99"/>
    <w:rPr>
      <w:color w:val="009999" w:themeColor="hyperlink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20"/>
      <w:szCs w:val="20"/>
    </w:rPr>
  </w:style>
  <w:style w:type="character" w:customStyle="1" w:styleId="12">
    <w:name w:val="页脚 Char"/>
    <w:basedOn w:val="7"/>
    <w:link w:val="4"/>
    <w:uiPriority w:val="99"/>
    <w:rPr>
      <w:sz w:val="20"/>
      <w:szCs w:val="20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480" w:leftChars="200"/>
    </w:pPr>
  </w:style>
  <w:style w:type="character" w:customStyle="1" w:styleId="15">
    <w:name w:val="标题 1 Char"/>
    <w:basedOn w:val="7"/>
    <w:link w:val="2"/>
    <w:uiPriority w:val="0"/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customStyle="1" w:styleId="16">
    <w:name w:val="short_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microsoft.com/office/2007/relationships/hdphoto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Fanvil_Template">
  <a:themeElements>
    <a:clrScheme name="_Internal_Use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_Internal_Use">
      <a:majorFont>
        <a:latin typeface="Arial"/>
        <a:ea typeface="標楷體"/>
        <a:cs typeface=""/>
      </a:majorFont>
      <a:minorFont>
        <a:latin typeface="Arial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_Internal_Us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_Internal_Us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_Internal_Us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8"/>
    <customShpInfo spid="_x0000_s1027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F1CBFA-1AE4-4C09-9DED-76C3830A6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80</Words>
  <Characters>457</Characters>
  <Lines>3</Lines>
  <Paragraphs>1</Paragraphs>
  <ScaleCrop>false</ScaleCrop>
  <LinksUpToDate>false</LinksUpToDate>
  <CharactersWithSpaces>536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2014-07-14T16:15:00Z</dcterms:created>
  <dc:creator>Quark</dc:creator>
  <cp:lastModifiedBy>Lenovo</cp:lastModifiedBy>
  <dcterms:modified xsi:type="dcterms:W3CDTF">2017-03-01T06:59:38Z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